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7413" w14:textId="0C447E41" w:rsidR="007439AC" w:rsidRPr="007439AC" w:rsidRDefault="007439AC" w:rsidP="007439AC">
      <w:pPr>
        <w:jc w:val="both"/>
        <w:rPr>
          <w:b/>
          <w:bCs/>
        </w:rPr>
      </w:pPr>
      <w:r w:rsidRPr="007439AC">
        <w:rPr>
          <w:b/>
          <w:bCs/>
        </w:rPr>
        <w:t xml:space="preserve">ΠΑΝΕΛΛΗΝΙΟΣ ΣΥΛΛΟΓΟΣ ΣΥΝΤΑΞΙΟΥΧΩΝ </w:t>
      </w:r>
    </w:p>
    <w:p w14:paraId="7BC47F48" w14:textId="75131EBF" w:rsidR="007439AC" w:rsidRPr="007439AC" w:rsidRDefault="007439AC" w:rsidP="007439AC">
      <w:pPr>
        <w:jc w:val="both"/>
        <w:rPr>
          <w:b/>
          <w:bCs/>
        </w:rPr>
      </w:pPr>
      <w:r w:rsidRPr="007439AC">
        <w:rPr>
          <w:b/>
          <w:bCs/>
        </w:rPr>
        <w:t xml:space="preserve">         ΤΗΛΕΠΙΚΟΙΝΩΝΙΩΝ – ΟΜΙΛΟΥ </w:t>
      </w:r>
    </w:p>
    <w:p w14:paraId="23B49623" w14:textId="7DFED2D7" w:rsidR="007439AC" w:rsidRPr="007439AC" w:rsidRDefault="007439AC" w:rsidP="007439AC">
      <w:pPr>
        <w:jc w:val="both"/>
        <w:rPr>
          <w:b/>
          <w:bCs/>
        </w:rPr>
      </w:pPr>
      <w:r w:rsidRPr="007439AC">
        <w:rPr>
          <w:b/>
          <w:bCs/>
        </w:rPr>
        <w:t>ΕΟΠΥΥ – Αποζημίωση Λουτροθεραπείας</w:t>
      </w:r>
    </w:p>
    <w:p w14:paraId="61F07DAD" w14:textId="77777777" w:rsidR="007439AC" w:rsidRDefault="007439AC" w:rsidP="007439AC">
      <w:pPr>
        <w:jc w:val="both"/>
      </w:pPr>
      <w:r>
        <w:t>25 Μαΐου 2025</w:t>
      </w:r>
    </w:p>
    <w:p w14:paraId="62124231" w14:textId="77777777" w:rsidR="007439AC" w:rsidRDefault="007439AC" w:rsidP="007439AC">
      <w:pPr>
        <w:jc w:val="both"/>
      </w:pPr>
      <w:r>
        <w:t>Επίδομα 150 ευρώ για λουτροθεραπεία – Ποιοι το δικαιούνται και πώς χορηγείται</w:t>
      </w:r>
    </w:p>
    <w:p w14:paraId="718244AA" w14:textId="77777777" w:rsidR="007439AC" w:rsidRDefault="007439AC" w:rsidP="007439AC">
      <w:pPr>
        <w:jc w:val="both"/>
      </w:pPr>
      <w:r>
        <w:t>Το ποσό αφορά την πραγματοποίηση έως 15 λούσεων και αποδίδεται αναλογικά σε περίπτωση που πραγματοποιηθούν λιγότερες.</w:t>
      </w:r>
    </w:p>
    <w:p w14:paraId="327B0C1F" w14:textId="77777777" w:rsidR="007439AC" w:rsidRDefault="007439AC" w:rsidP="007439AC">
      <w:pPr>
        <w:jc w:val="both"/>
      </w:pPr>
      <w:r>
        <w:t>Ανοίγει και φέτος η «λουτρική περίοδος» για τους ασφαλισμένους του ΕΟΠΥΥ , με το επίδομα λουτροθεραπείας να ανέρχεται στα 150 ευρώ για έως 15 λούσεις. Αναλυτικά οι δικαιούχοι και η διαδικασία.</w:t>
      </w:r>
    </w:p>
    <w:p w14:paraId="7781E8D4" w14:textId="77777777" w:rsidR="007439AC" w:rsidRDefault="007439AC" w:rsidP="007439AC">
      <w:pPr>
        <w:jc w:val="both"/>
      </w:pPr>
      <w:r>
        <w:t>Από την 1η Ιουνίου έως και την 31η Οκτωβρίου διαρκεί η ετήσια λουτρική περίοδος, στο πλαίσιο της οποίας οι ασφαλισμένοι του ΕΟΠΥΥ μπορούν να λάβουν επίδομα λουτροθεραπείας, ύψους έως 150 ευρώ, για θεραπευτικές λούσεις σε κρατικά αναγνωρισμένες λουτροπηγές.</w:t>
      </w:r>
    </w:p>
    <w:p w14:paraId="76453ED9" w14:textId="77777777" w:rsidR="007439AC" w:rsidRDefault="007439AC" w:rsidP="007439AC">
      <w:pPr>
        <w:jc w:val="both"/>
      </w:pPr>
      <w:r>
        <w:t>Το ποσό αφορά την πραγματοποίηση έως 15 λούσεων και αποδίδεται αναλογικά σε περίπτωση που πραγματοποιηθούν λιγότερες.</w:t>
      </w:r>
    </w:p>
    <w:p w14:paraId="76F26730" w14:textId="77777777" w:rsidR="007439AC" w:rsidRDefault="007439AC" w:rsidP="007439AC">
      <w:pPr>
        <w:jc w:val="both"/>
      </w:pPr>
      <w:r>
        <w:t>Ποιοι ασφαλισμένοι το δικαιούνται</w:t>
      </w:r>
    </w:p>
    <w:p w14:paraId="4C6D8A48" w14:textId="77777777" w:rsidR="007439AC" w:rsidRDefault="007439AC" w:rsidP="007439AC">
      <w:pPr>
        <w:jc w:val="both"/>
      </w:pPr>
      <w:r>
        <w:t>Δικαίωμα για τη χορήγηση του επιδόματος έχουν ασφαλισμένοι που πάσχουν από συγκεκριμένες παθήσεις, και συγκεκριμένα:</w:t>
      </w:r>
    </w:p>
    <w:p w14:paraId="4D88062B" w14:textId="77777777" w:rsidR="007439AC" w:rsidRDefault="007439AC" w:rsidP="007439AC">
      <w:pPr>
        <w:jc w:val="both"/>
      </w:pPr>
      <w:r>
        <w:t>Α) Αυτοάνοσες ρευματικές παθήσεις (εκτός οξείας φάσης), όπως:</w:t>
      </w:r>
    </w:p>
    <w:p w14:paraId="1501AF98" w14:textId="77777777" w:rsidR="007439AC" w:rsidRDefault="007439AC" w:rsidP="007439AC">
      <w:pPr>
        <w:jc w:val="both"/>
      </w:pPr>
      <w:r>
        <w:t>Ρευματοειδής αρθρίτιδα</w:t>
      </w:r>
    </w:p>
    <w:p w14:paraId="7CBA0F7D" w14:textId="77777777" w:rsidR="007439AC" w:rsidRDefault="007439AC" w:rsidP="007439AC">
      <w:pPr>
        <w:jc w:val="both"/>
      </w:pPr>
      <w:r>
        <w:t>Συστηματικός ερυθηματώδης λύκος</w:t>
      </w:r>
    </w:p>
    <w:p w14:paraId="08F1343C" w14:textId="77777777" w:rsidR="007439AC" w:rsidRDefault="007439AC" w:rsidP="007439AC">
      <w:pPr>
        <w:jc w:val="both"/>
      </w:pPr>
      <w:r>
        <w:t>Συστηματική σκλήρυνση</w:t>
      </w:r>
    </w:p>
    <w:p w14:paraId="286DA529" w14:textId="77777777" w:rsidR="007439AC" w:rsidRDefault="007439AC" w:rsidP="007439AC">
      <w:pPr>
        <w:jc w:val="both"/>
      </w:pPr>
      <w:r>
        <w:t>Πολυμυοσίτιδα/Δερματίτιδα</w:t>
      </w:r>
    </w:p>
    <w:p w14:paraId="1165D4B0" w14:textId="77777777" w:rsidR="007439AC" w:rsidRDefault="007439AC" w:rsidP="007439AC">
      <w:pPr>
        <w:jc w:val="both"/>
      </w:pPr>
      <w:r>
        <w:t>Ρευματοειδής πολυμυαλγία</w:t>
      </w:r>
    </w:p>
    <w:p w14:paraId="0A9D1FA9" w14:textId="77777777" w:rsidR="007439AC" w:rsidRDefault="007439AC" w:rsidP="007439AC">
      <w:pPr>
        <w:jc w:val="both"/>
      </w:pPr>
      <w:r>
        <w:t>Μεικτή νόσος του συνδετικού ιστού</w:t>
      </w:r>
    </w:p>
    <w:p w14:paraId="48D440F4" w14:textId="77777777" w:rsidR="007439AC" w:rsidRDefault="007439AC" w:rsidP="007439AC">
      <w:pPr>
        <w:jc w:val="both"/>
      </w:pPr>
      <w:r>
        <w:t>Β) Μετατραυματικές παθήσεις, όπως:</w:t>
      </w:r>
    </w:p>
    <w:p w14:paraId="74B1F6F9" w14:textId="77777777" w:rsidR="007439AC" w:rsidRDefault="007439AC" w:rsidP="007439AC">
      <w:pPr>
        <w:jc w:val="both"/>
      </w:pPr>
      <w:r>
        <w:t>Μετατραυματικές δυσκαμψίες</w:t>
      </w:r>
    </w:p>
    <w:p w14:paraId="6A5C9CD3" w14:textId="77777777" w:rsidR="007439AC" w:rsidRDefault="007439AC" w:rsidP="007439AC">
      <w:pPr>
        <w:jc w:val="both"/>
      </w:pPr>
      <w:r>
        <w:t>Μετατραυματική αρθρίτιδα</w:t>
      </w:r>
    </w:p>
    <w:p w14:paraId="7DF939EB" w14:textId="77777777" w:rsidR="007439AC" w:rsidRDefault="007439AC" w:rsidP="007439AC">
      <w:pPr>
        <w:jc w:val="both"/>
      </w:pPr>
      <w:r>
        <w:t>Γ) Χρόνιες δερματοπάθειες, όπως:</w:t>
      </w:r>
    </w:p>
    <w:p w14:paraId="110F8689" w14:textId="77777777" w:rsidR="007439AC" w:rsidRDefault="007439AC" w:rsidP="007439AC">
      <w:pPr>
        <w:jc w:val="both"/>
      </w:pPr>
      <w:r>
        <w:t>Ψωρίαση</w:t>
      </w:r>
    </w:p>
    <w:p w14:paraId="1BA8FC0E" w14:textId="77777777" w:rsidR="007439AC" w:rsidRDefault="007439AC" w:rsidP="007439AC">
      <w:pPr>
        <w:jc w:val="both"/>
      </w:pPr>
      <w:r>
        <w:t>Χρόνιο έκζεμα</w:t>
      </w:r>
    </w:p>
    <w:p w14:paraId="3CDA6719" w14:textId="77777777" w:rsidR="007439AC" w:rsidRDefault="007439AC" w:rsidP="007439AC">
      <w:pPr>
        <w:jc w:val="both"/>
      </w:pPr>
      <w:r>
        <w:t>Χρόνια διάχυτη νευροδερματίτιδα</w:t>
      </w:r>
    </w:p>
    <w:p w14:paraId="21B204E6" w14:textId="77777777" w:rsidR="007439AC" w:rsidRDefault="007439AC" w:rsidP="007439AC">
      <w:pPr>
        <w:jc w:val="both"/>
      </w:pPr>
      <w:r>
        <w:t>Απαραίτητα δικαιολογητικά</w:t>
      </w:r>
    </w:p>
    <w:p w14:paraId="4572A4BA" w14:textId="77777777" w:rsidR="007439AC" w:rsidRDefault="007439AC" w:rsidP="007439AC">
      <w:pPr>
        <w:jc w:val="both"/>
      </w:pPr>
      <w:r>
        <w:lastRenderedPageBreak/>
        <w:t>Οι ασφαλισμένοι πρέπει να προσκομίσουν τα εξής:</w:t>
      </w:r>
    </w:p>
    <w:p w14:paraId="081BC1D9" w14:textId="77777777" w:rsidR="007439AC" w:rsidRDefault="007439AC" w:rsidP="007439AC">
      <w:pPr>
        <w:jc w:val="both"/>
      </w:pPr>
      <w:r>
        <w:t>Ιατρική γνωμάτευση από γιατρό σχετικής ειδικότητας (Ρευματολόγος, Ορθοπεδικός, Δερματολόγος, Φυσίατρος), όπου αναφέρεται η πάθηση και αιτιολογείται η ανάγκη λουτροθεραπείας. Σε περιοχές χωρίς ρευματολόγο, η γνωμάτευση μπορεί να εκδοθεί από Ορθοπεδικό.</w:t>
      </w:r>
    </w:p>
    <w:p w14:paraId="2BE8662B" w14:textId="77777777" w:rsidR="007439AC" w:rsidRDefault="007439AC" w:rsidP="007439AC">
      <w:pPr>
        <w:jc w:val="both"/>
      </w:pPr>
      <w:r>
        <w:t>Γνωμάτευση καρδιολόγου, η οποία επιβεβαιώνει ότι δεν υπάρχει αντένδειξη για τη θεραπεία.</w:t>
      </w:r>
    </w:p>
    <w:p w14:paraId="0DA44C47" w14:textId="77777777" w:rsidR="007439AC" w:rsidRDefault="007439AC" w:rsidP="007439AC">
      <w:pPr>
        <w:jc w:val="both"/>
      </w:pPr>
      <w:r>
        <w:t>Αποδείξεις λούσεων και διαμονής, καθώς και:</w:t>
      </w:r>
    </w:p>
    <w:p w14:paraId="730EEC4C" w14:textId="77777777" w:rsidR="007439AC" w:rsidRDefault="007439AC" w:rsidP="007439AC">
      <w:pPr>
        <w:jc w:val="both"/>
      </w:pPr>
      <w:r>
        <w:t>Βεβαίωση από την λουτροπηγή ότι είναι αναγνωρισμένη από το κράτος και οι ημερομηνίες των λούσεων.</w:t>
      </w:r>
    </w:p>
    <w:p w14:paraId="1E8C1BC5" w14:textId="77777777" w:rsidR="007439AC" w:rsidRDefault="007439AC" w:rsidP="007439AC">
      <w:pPr>
        <w:jc w:val="both"/>
      </w:pPr>
      <w:r>
        <w:t>Φωτοαντίγραφο απόδειξης διαμονής ή υπεύθυνη δήλωση αν δεν απαιτήθηκε διαμονή.</w:t>
      </w:r>
    </w:p>
    <w:p w14:paraId="0012074C" w14:textId="77777777" w:rsidR="007439AC" w:rsidRDefault="007439AC" w:rsidP="007439AC">
      <w:pPr>
        <w:jc w:val="both"/>
      </w:pPr>
      <w:r>
        <w:t>Για ΑμεΑ με παραπληγία ή τετραπληγία, μπορεί να αποζημιωθεί και ο συνοδός για τα έξοδα μετακίνησης.</w:t>
      </w:r>
    </w:p>
    <w:p w14:paraId="1C61D99C" w14:textId="77777777" w:rsidR="007439AC" w:rsidRDefault="007439AC" w:rsidP="007439AC">
      <w:pPr>
        <w:jc w:val="both"/>
      </w:pPr>
      <w:r>
        <w:t>Οι γνωματεύσεις υποβάλλονται στις μονάδες του ΕΟΠΥΥ και τίθενται υπό τον έλεγχο αρμόδιου υγειονομικού οργάνου. Μετά τον έλεγχο, καταγράφονται οι προβλεπόμενες λούσεις στο βιβλιάριο ασθενείας.</w:t>
      </w:r>
    </w:p>
    <w:p w14:paraId="3EEC0B74" w14:textId="77777777" w:rsidR="007439AC" w:rsidRDefault="007439AC" w:rsidP="007439AC">
      <w:pPr>
        <w:jc w:val="both"/>
      </w:pPr>
      <w:r>
        <w:t>Ειδική αναφορά στην αποζημίωση αεροθεραπείας</w:t>
      </w:r>
    </w:p>
    <w:p w14:paraId="4F4A248C" w14:textId="77777777" w:rsidR="007439AC" w:rsidRDefault="007439AC" w:rsidP="007439AC">
      <w:pPr>
        <w:jc w:val="both"/>
      </w:pPr>
      <w:r>
        <w:t>Παράλληλα, ο ΕΟΠΥΥ προβλέπει αποζημίωση αεροθεραπείας, ύψους 200 ευρώ, για το διάστημα 1 Ιουνίου – 31 Αυγούστου. Το δικαιούνται άτομα με χρόνιες πνευμονοπάθειες ή σοβαρές παθήσεις (π.χ. μεταμόσχευση, τελικό στάδιο νεφρικής ανεπάρκειας), με αναπηρία 67% και άνω.</w:t>
      </w:r>
    </w:p>
    <w:p w14:paraId="595D0E00" w14:textId="77777777" w:rsidR="007439AC" w:rsidRDefault="007439AC" w:rsidP="007439AC">
      <w:pPr>
        <w:jc w:val="both"/>
      </w:pPr>
      <w:r>
        <w:t>Απαιτούνται:</w:t>
      </w:r>
    </w:p>
    <w:p w14:paraId="2AD20A79" w14:textId="77777777" w:rsidR="007439AC" w:rsidRDefault="007439AC" w:rsidP="007439AC">
      <w:pPr>
        <w:jc w:val="both"/>
      </w:pPr>
      <w:r>
        <w:t>Ιατρική γνωμάτευση σχετικής ειδικότητας</w:t>
      </w:r>
    </w:p>
    <w:p w14:paraId="56E87F26" w14:textId="77777777" w:rsidR="007439AC" w:rsidRDefault="007439AC" w:rsidP="007439AC">
      <w:pPr>
        <w:jc w:val="both"/>
      </w:pPr>
      <w:r>
        <w:t>Υπεύθυνη δήλωση ότι δεν έλαβε την παροχή από άλλο φορέα</w:t>
      </w:r>
    </w:p>
    <w:p w14:paraId="3062C1AD" w14:textId="77777777" w:rsidR="007439AC" w:rsidRDefault="007439AC" w:rsidP="007439AC">
      <w:pPr>
        <w:jc w:val="both"/>
      </w:pPr>
      <w:r>
        <w:t>Για μεταμοσχευμένους, αρκεί το έγγραφο ΚΕΠΑ με τα απαραίτητα στοιχεία</w:t>
      </w:r>
    </w:p>
    <w:p w14:paraId="57ACE0C3" w14:textId="77777777" w:rsidR="007439AC" w:rsidRDefault="007439AC" w:rsidP="007439AC">
      <w:pPr>
        <w:jc w:val="both"/>
      </w:pPr>
      <w:r>
        <w:t>Νομοθετικό πλαίσιο</w:t>
      </w:r>
    </w:p>
    <w:p w14:paraId="54422053" w14:textId="77777777" w:rsidR="007439AC" w:rsidRDefault="007439AC" w:rsidP="007439AC">
      <w:pPr>
        <w:jc w:val="both"/>
      </w:pPr>
      <w:r>
        <w:t>Η παροχή ρυθμίζεται βάσει του Άρθρου 43 του ΕΚΠΥ, όπως τροποποιήθηκε πρόσφατα (ΦΕΚ Β’ 2106/02.05.2025) με την απόφαση ΕΑΛΕ/Γ.Π. 4091. Η διαδικασία χορήγησης και οι παθήσεις ορίζονται με εγκυκλίους του Οργανισμού.</w:t>
      </w:r>
    </w:p>
    <w:p w14:paraId="0F96853C" w14:textId="0F9531FF" w:rsidR="007439AC" w:rsidRDefault="007439AC" w:rsidP="007439AC">
      <w:pPr>
        <w:jc w:val="both"/>
      </w:pPr>
      <w:r>
        <w:t>Βλέπε :  Αποζημίωση λουτροθεραπείας =&gt;    ΕΟΠΥΥ</w:t>
      </w:r>
    </w:p>
    <w:sectPr w:rsidR="007439AC" w:rsidSect="00743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AC"/>
    <w:rsid w:val="002366B1"/>
    <w:rsid w:val="007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E6D2"/>
  <w15:chartTrackingRefBased/>
  <w15:docId w15:val="{F59DEBEF-D858-458B-B04C-4D20D45C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3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3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39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39A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39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39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39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3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3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3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39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39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3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TSAKONA</dc:creator>
  <cp:keywords/>
  <dc:description/>
  <cp:lastModifiedBy>KONSTANTINA TSAKONA</cp:lastModifiedBy>
  <cp:revision>1</cp:revision>
  <dcterms:created xsi:type="dcterms:W3CDTF">2025-05-31T14:07:00Z</dcterms:created>
  <dcterms:modified xsi:type="dcterms:W3CDTF">2025-05-31T14:10:00Z</dcterms:modified>
</cp:coreProperties>
</file>